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77E" w:rsidRPr="0028277E" w:rsidRDefault="0028277E" w:rsidP="0028277E">
      <w:pPr>
        <w:autoSpaceDE w:val="0"/>
        <w:autoSpaceDN w:val="0"/>
        <w:adjustRightInd w:val="0"/>
        <w:spacing w:after="0" w:line="240" w:lineRule="auto"/>
        <w:jc w:val="both"/>
        <w:rPr>
          <w:rFonts w:ascii="Arial" w:hAnsi="Arial" w:cs="Arial"/>
          <w:color w:val="231F20"/>
          <w:sz w:val="24"/>
          <w:szCs w:val="24"/>
        </w:rPr>
      </w:pPr>
      <w:r w:rsidRPr="0028277E">
        <w:rPr>
          <w:rFonts w:ascii="Arial" w:hAnsi="Arial" w:cs="Arial"/>
          <w:color w:val="231F20"/>
          <w:sz w:val="24"/>
          <w:szCs w:val="24"/>
        </w:rPr>
        <w:t>After section 194D of the Income-tax Act, the following section shall be inserted with effect from</w:t>
      </w:r>
      <w:r>
        <w:rPr>
          <w:rFonts w:ascii="Arial" w:hAnsi="Arial" w:cs="Arial"/>
          <w:color w:val="231F20"/>
          <w:sz w:val="24"/>
          <w:szCs w:val="24"/>
        </w:rPr>
        <w:t xml:space="preserve"> </w:t>
      </w:r>
      <w:r w:rsidRPr="0028277E">
        <w:rPr>
          <w:rFonts w:ascii="Arial" w:hAnsi="Arial" w:cs="Arial"/>
          <w:color w:val="231F20"/>
          <w:sz w:val="24"/>
          <w:szCs w:val="24"/>
        </w:rPr>
        <w:t>the 1st day of October, 2014, namely:––</w:t>
      </w:r>
    </w:p>
    <w:p w:rsidR="0028277E" w:rsidRDefault="0028277E" w:rsidP="0028277E">
      <w:pPr>
        <w:autoSpaceDE w:val="0"/>
        <w:autoSpaceDN w:val="0"/>
        <w:adjustRightInd w:val="0"/>
        <w:spacing w:after="0" w:line="240" w:lineRule="auto"/>
        <w:jc w:val="both"/>
        <w:rPr>
          <w:rFonts w:ascii="Arial" w:hAnsi="Arial" w:cs="Arial"/>
          <w:color w:val="231F20"/>
          <w:sz w:val="24"/>
          <w:szCs w:val="24"/>
        </w:rPr>
      </w:pPr>
    </w:p>
    <w:p w:rsidR="0028277E" w:rsidRPr="0028277E" w:rsidRDefault="0028277E" w:rsidP="0028277E">
      <w:pPr>
        <w:autoSpaceDE w:val="0"/>
        <w:autoSpaceDN w:val="0"/>
        <w:adjustRightInd w:val="0"/>
        <w:spacing w:after="0" w:line="240" w:lineRule="auto"/>
        <w:jc w:val="both"/>
        <w:rPr>
          <w:rFonts w:ascii="Arial" w:hAnsi="Arial" w:cs="Arial"/>
          <w:color w:val="231F20"/>
          <w:sz w:val="24"/>
          <w:szCs w:val="24"/>
        </w:rPr>
      </w:pPr>
      <w:r w:rsidRPr="0028277E">
        <w:rPr>
          <w:rFonts w:ascii="Arial" w:hAnsi="Arial" w:cs="Arial"/>
          <w:b/>
          <w:color w:val="231F20"/>
          <w:sz w:val="24"/>
          <w:szCs w:val="24"/>
        </w:rPr>
        <w:t>“194DA.</w:t>
      </w:r>
      <w:r w:rsidRPr="0028277E">
        <w:rPr>
          <w:rFonts w:ascii="Arial" w:hAnsi="Arial" w:cs="Arial"/>
          <w:color w:val="231F20"/>
          <w:sz w:val="24"/>
          <w:szCs w:val="24"/>
        </w:rPr>
        <w:t xml:space="preserve"> </w:t>
      </w:r>
      <w:r w:rsidRPr="0028277E">
        <w:rPr>
          <w:rFonts w:ascii="Arial" w:hAnsi="Arial" w:cs="Arial"/>
          <w:color w:val="231F20"/>
          <w:sz w:val="24"/>
          <w:szCs w:val="24"/>
          <w:u w:val="single"/>
        </w:rPr>
        <w:t xml:space="preserve">Any </w:t>
      </w:r>
      <w:r w:rsidRPr="0028277E">
        <w:rPr>
          <w:rFonts w:ascii="Arial" w:hAnsi="Arial" w:cs="Arial"/>
          <w:b/>
          <w:color w:val="231F20"/>
          <w:sz w:val="24"/>
          <w:szCs w:val="24"/>
          <w:u w:val="single"/>
        </w:rPr>
        <w:t>person</w:t>
      </w:r>
      <w:r w:rsidRPr="0028277E">
        <w:rPr>
          <w:rFonts w:ascii="Arial" w:hAnsi="Arial" w:cs="Arial"/>
          <w:color w:val="231F20"/>
          <w:sz w:val="24"/>
          <w:szCs w:val="24"/>
        </w:rPr>
        <w:t xml:space="preserve"> responsible for </w:t>
      </w:r>
      <w:r w:rsidRPr="0028277E">
        <w:rPr>
          <w:rFonts w:ascii="Arial" w:hAnsi="Arial" w:cs="Arial"/>
          <w:b/>
          <w:color w:val="231F20"/>
          <w:sz w:val="24"/>
          <w:szCs w:val="24"/>
          <w:u w:val="single"/>
        </w:rPr>
        <w:t>paying</w:t>
      </w:r>
      <w:r w:rsidRPr="0028277E">
        <w:rPr>
          <w:rFonts w:ascii="Arial" w:hAnsi="Arial" w:cs="Arial"/>
          <w:color w:val="231F20"/>
          <w:sz w:val="24"/>
          <w:szCs w:val="24"/>
          <w:u w:val="single"/>
        </w:rPr>
        <w:t xml:space="preserve"> to a resident</w:t>
      </w:r>
      <w:r w:rsidRPr="0028277E">
        <w:rPr>
          <w:rFonts w:ascii="Arial" w:hAnsi="Arial" w:cs="Arial"/>
          <w:color w:val="231F20"/>
          <w:sz w:val="24"/>
          <w:szCs w:val="24"/>
        </w:rPr>
        <w:t xml:space="preserve"> any </w:t>
      </w:r>
      <w:r w:rsidRPr="0028277E">
        <w:rPr>
          <w:rFonts w:ascii="Arial" w:hAnsi="Arial" w:cs="Arial"/>
          <w:b/>
          <w:color w:val="231F20"/>
          <w:sz w:val="24"/>
          <w:szCs w:val="24"/>
        </w:rPr>
        <w:t>sum under a life insurance policy</w:t>
      </w:r>
      <w:r w:rsidRPr="0028277E">
        <w:rPr>
          <w:rFonts w:ascii="Arial" w:hAnsi="Arial" w:cs="Arial"/>
          <w:color w:val="231F20"/>
          <w:sz w:val="24"/>
          <w:szCs w:val="24"/>
        </w:rPr>
        <w:t>,</w:t>
      </w:r>
      <w:r>
        <w:rPr>
          <w:rFonts w:ascii="Arial" w:hAnsi="Arial" w:cs="Arial"/>
          <w:color w:val="231F20"/>
          <w:sz w:val="24"/>
          <w:szCs w:val="24"/>
        </w:rPr>
        <w:t xml:space="preserve"> </w:t>
      </w:r>
      <w:r w:rsidRPr="0028277E">
        <w:rPr>
          <w:rFonts w:ascii="Arial" w:hAnsi="Arial" w:cs="Arial"/>
          <w:color w:val="231F20"/>
          <w:sz w:val="24"/>
          <w:szCs w:val="24"/>
        </w:rPr>
        <w:t xml:space="preserve">including the sum allocated by way of bonus on such policy, </w:t>
      </w:r>
      <w:r w:rsidRPr="0028277E">
        <w:rPr>
          <w:rFonts w:ascii="Arial" w:hAnsi="Arial" w:cs="Arial"/>
          <w:color w:val="231F20"/>
          <w:sz w:val="24"/>
          <w:szCs w:val="24"/>
          <w:u w:val="single"/>
        </w:rPr>
        <w:t>other than the amount not includible in the total income under clause (</w:t>
      </w:r>
      <w:r w:rsidRPr="0028277E">
        <w:rPr>
          <w:rFonts w:ascii="Arial" w:hAnsi="Arial" w:cs="Arial"/>
          <w:i/>
          <w:iCs/>
          <w:color w:val="231F20"/>
          <w:sz w:val="24"/>
          <w:szCs w:val="24"/>
          <w:u w:val="single"/>
        </w:rPr>
        <w:t>10D</w:t>
      </w:r>
      <w:r w:rsidRPr="0028277E">
        <w:rPr>
          <w:rFonts w:ascii="Arial" w:hAnsi="Arial" w:cs="Arial"/>
          <w:color w:val="231F20"/>
          <w:sz w:val="24"/>
          <w:szCs w:val="24"/>
          <w:u w:val="single"/>
        </w:rPr>
        <w:t>)</w:t>
      </w:r>
      <w:r w:rsidRPr="0028277E">
        <w:rPr>
          <w:rFonts w:ascii="Arial" w:hAnsi="Arial" w:cs="Arial"/>
          <w:color w:val="231F20"/>
          <w:sz w:val="24"/>
          <w:szCs w:val="24"/>
        </w:rPr>
        <w:t xml:space="preserve"> of section 10, shall, at the time of payment thereof, </w:t>
      </w:r>
      <w:r w:rsidRPr="0028277E">
        <w:rPr>
          <w:rFonts w:ascii="Arial" w:hAnsi="Arial" w:cs="Arial"/>
          <w:b/>
          <w:color w:val="231F20"/>
          <w:sz w:val="24"/>
          <w:szCs w:val="24"/>
        </w:rPr>
        <w:t>deduct income-tax thereon</w:t>
      </w:r>
      <w:r w:rsidRPr="0028277E">
        <w:rPr>
          <w:rFonts w:ascii="Arial" w:hAnsi="Arial" w:cs="Arial"/>
          <w:color w:val="231F20"/>
          <w:sz w:val="24"/>
          <w:szCs w:val="24"/>
        </w:rPr>
        <w:t xml:space="preserve"> at the rate of </w:t>
      </w:r>
      <w:r w:rsidRPr="0028277E">
        <w:rPr>
          <w:rFonts w:ascii="Arial" w:hAnsi="Arial" w:cs="Arial"/>
          <w:b/>
          <w:color w:val="231F20"/>
          <w:sz w:val="24"/>
          <w:szCs w:val="24"/>
        </w:rPr>
        <w:t>two per cent</w:t>
      </w:r>
      <w:r w:rsidRPr="0028277E">
        <w:rPr>
          <w:rFonts w:ascii="Arial" w:hAnsi="Arial" w:cs="Arial"/>
          <w:color w:val="231F20"/>
          <w:sz w:val="24"/>
          <w:szCs w:val="24"/>
        </w:rPr>
        <w:t>.:</w:t>
      </w:r>
    </w:p>
    <w:p w:rsidR="0028277E" w:rsidRDefault="0028277E" w:rsidP="0028277E">
      <w:pPr>
        <w:autoSpaceDE w:val="0"/>
        <w:autoSpaceDN w:val="0"/>
        <w:adjustRightInd w:val="0"/>
        <w:spacing w:after="0" w:line="240" w:lineRule="auto"/>
        <w:jc w:val="both"/>
        <w:rPr>
          <w:rFonts w:ascii="Arial" w:hAnsi="Arial" w:cs="Arial"/>
          <w:color w:val="231F20"/>
          <w:sz w:val="24"/>
          <w:szCs w:val="24"/>
        </w:rPr>
      </w:pPr>
    </w:p>
    <w:p w:rsidR="005015BD" w:rsidRDefault="0028277E" w:rsidP="0028277E">
      <w:pPr>
        <w:autoSpaceDE w:val="0"/>
        <w:autoSpaceDN w:val="0"/>
        <w:adjustRightInd w:val="0"/>
        <w:spacing w:after="0" w:line="240" w:lineRule="auto"/>
        <w:jc w:val="both"/>
        <w:rPr>
          <w:rFonts w:ascii="Arial" w:hAnsi="Arial" w:cs="Arial"/>
          <w:color w:val="231F20"/>
          <w:sz w:val="24"/>
          <w:szCs w:val="24"/>
        </w:rPr>
      </w:pPr>
      <w:r w:rsidRPr="0028277E">
        <w:rPr>
          <w:rFonts w:ascii="Arial" w:hAnsi="Arial" w:cs="Arial"/>
          <w:b/>
          <w:color w:val="231F20"/>
          <w:sz w:val="24"/>
          <w:szCs w:val="24"/>
        </w:rPr>
        <w:t>Provided that</w:t>
      </w:r>
      <w:r w:rsidRPr="0028277E">
        <w:rPr>
          <w:rFonts w:ascii="Arial" w:hAnsi="Arial" w:cs="Arial"/>
          <w:color w:val="231F20"/>
          <w:sz w:val="24"/>
          <w:szCs w:val="24"/>
        </w:rPr>
        <w:t xml:space="preserve"> </w:t>
      </w:r>
      <w:r w:rsidRPr="0028277E">
        <w:rPr>
          <w:rFonts w:ascii="Arial" w:hAnsi="Arial" w:cs="Arial"/>
          <w:color w:val="231F20"/>
          <w:sz w:val="24"/>
          <w:szCs w:val="24"/>
          <w:u w:val="single"/>
        </w:rPr>
        <w:t>no deduction under this section shall be made</w:t>
      </w:r>
      <w:r w:rsidRPr="0028277E">
        <w:rPr>
          <w:rFonts w:ascii="Arial" w:hAnsi="Arial" w:cs="Arial"/>
          <w:color w:val="231F20"/>
          <w:sz w:val="24"/>
          <w:szCs w:val="24"/>
        </w:rPr>
        <w:t xml:space="preserve"> where the amount of such payment</w:t>
      </w:r>
      <w:r>
        <w:rPr>
          <w:rFonts w:ascii="Arial" w:hAnsi="Arial" w:cs="Arial"/>
          <w:color w:val="231F20"/>
          <w:sz w:val="24"/>
          <w:szCs w:val="24"/>
        </w:rPr>
        <w:t xml:space="preserve"> </w:t>
      </w:r>
      <w:r w:rsidRPr="0028277E">
        <w:rPr>
          <w:rFonts w:ascii="Arial" w:hAnsi="Arial" w:cs="Arial"/>
          <w:color w:val="231F20"/>
          <w:sz w:val="24"/>
          <w:szCs w:val="24"/>
        </w:rPr>
        <w:t>or, as the case may be, the aggregate amount of such payments to the payee during the financial</w:t>
      </w:r>
      <w:r>
        <w:rPr>
          <w:rFonts w:ascii="Arial" w:hAnsi="Arial" w:cs="Arial"/>
          <w:color w:val="231F20"/>
          <w:sz w:val="24"/>
          <w:szCs w:val="24"/>
        </w:rPr>
        <w:t xml:space="preserve"> </w:t>
      </w:r>
      <w:r w:rsidRPr="0028277E">
        <w:rPr>
          <w:rFonts w:ascii="Arial" w:hAnsi="Arial" w:cs="Arial"/>
          <w:color w:val="231F20"/>
          <w:sz w:val="24"/>
          <w:szCs w:val="24"/>
        </w:rPr>
        <w:t xml:space="preserve">year is </w:t>
      </w:r>
      <w:r w:rsidRPr="0028277E">
        <w:rPr>
          <w:rFonts w:ascii="Arial" w:hAnsi="Arial" w:cs="Arial"/>
          <w:b/>
          <w:color w:val="231F20"/>
          <w:sz w:val="24"/>
          <w:szCs w:val="24"/>
        </w:rPr>
        <w:t>less than one hundred thousand rupees</w:t>
      </w:r>
      <w:r w:rsidRPr="0028277E">
        <w:rPr>
          <w:rFonts w:ascii="Arial" w:hAnsi="Arial" w:cs="Arial"/>
          <w:color w:val="231F20"/>
          <w:sz w:val="24"/>
          <w:szCs w:val="24"/>
        </w:rPr>
        <w:t>.</w:t>
      </w:r>
      <w:proofErr w:type="gramStart"/>
      <w:r w:rsidRPr="0028277E">
        <w:rPr>
          <w:rFonts w:ascii="Arial" w:hAnsi="Arial" w:cs="Arial"/>
          <w:color w:val="231F20"/>
          <w:sz w:val="24"/>
          <w:szCs w:val="24"/>
        </w:rPr>
        <w:t>”.</w:t>
      </w:r>
      <w:proofErr w:type="gramEnd"/>
    </w:p>
    <w:p w:rsidR="00DC12CF" w:rsidRDefault="00DC12CF" w:rsidP="0028277E">
      <w:pPr>
        <w:autoSpaceDE w:val="0"/>
        <w:autoSpaceDN w:val="0"/>
        <w:adjustRightInd w:val="0"/>
        <w:spacing w:after="0" w:line="240" w:lineRule="auto"/>
        <w:jc w:val="both"/>
        <w:rPr>
          <w:rFonts w:ascii="Arial" w:hAnsi="Arial" w:cs="Arial"/>
          <w:color w:val="231F20"/>
          <w:sz w:val="24"/>
          <w:szCs w:val="24"/>
        </w:rPr>
      </w:pPr>
    </w:p>
    <w:p w:rsidR="00DC12CF" w:rsidRDefault="00DC12CF" w:rsidP="00DC12CF">
      <w:pPr>
        <w:pStyle w:val="NormalWeb"/>
        <w:pBdr>
          <w:top w:val="single" w:sz="4" w:space="1" w:color="auto"/>
          <w:bottom w:val="single" w:sz="4" w:space="1" w:color="auto"/>
        </w:pBdr>
        <w:jc w:val="center"/>
      </w:pPr>
      <w:r>
        <w:rPr>
          <w:rStyle w:val="Strong"/>
        </w:rPr>
        <w:t>Tax deduction at source from non-exempt payments made under life insurance policy</w:t>
      </w:r>
    </w:p>
    <w:p w:rsidR="00DC12CF" w:rsidRPr="00DC12CF" w:rsidRDefault="00DC12CF" w:rsidP="00DC12CF">
      <w:pPr>
        <w:pStyle w:val="NormalWeb"/>
        <w:jc w:val="both"/>
        <w:rPr>
          <w:rFonts w:ascii="Arial" w:hAnsi="Arial" w:cs="Arial"/>
        </w:rPr>
      </w:pPr>
      <w:r w:rsidRPr="00DC12CF">
        <w:rPr>
          <w:rFonts w:ascii="Arial" w:hAnsi="Arial" w:cs="Arial"/>
        </w:rPr>
        <w:t>Under the existing provisions of section 10(10D) of the Act, any sum received under a life insurance policy, including the sum allocated by way of bonus on such policy is exempt subject to fulfillment of conditions specified under the said section. Therefore, the sum received under a life insurance policy which does not fulfill the conditions specified under section 10(10D) are taxable under the provisions of the Act.</w:t>
      </w:r>
    </w:p>
    <w:p w:rsidR="00DC12CF" w:rsidRPr="00DC12CF" w:rsidRDefault="00DC12CF" w:rsidP="00DC12CF">
      <w:pPr>
        <w:pStyle w:val="NormalWeb"/>
        <w:jc w:val="both"/>
        <w:rPr>
          <w:rFonts w:ascii="Arial" w:hAnsi="Arial" w:cs="Arial"/>
        </w:rPr>
      </w:pPr>
      <w:r w:rsidRPr="00DC12CF">
        <w:rPr>
          <w:rFonts w:ascii="Arial" w:hAnsi="Arial" w:cs="Arial"/>
        </w:rPr>
        <w:t xml:space="preserve">     In order to have a mechanism for reporting of transactions and collection of tax in respect of sum paid under life insurance policies which are not exempted under section 10(10D) of the Act, it is proposed to insert a new section in the Act to provide for deduction of tax at the rate of 2 per cent. on sum paid under a life insurance policy, including the sum allocated by way of bonus, which are not exempt under section 10(10D) of the Act. In order to reduce the compliance burden on the small tax payers, it has also been proposed that no deduction under this provision shall be made if the aggregate sum paid in a financial year to an </w:t>
      </w:r>
      <w:proofErr w:type="spellStart"/>
      <w:r w:rsidRPr="00DC12CF">
        <w:rPr>
          <w:rFonts w:ascii="Arial" w:hAnsi="Arial" w:cs="Arial"/>
        </w:rPr>
        <w:t>assessee</w:t>
      </w:r>
      <w:proofErr w:type="spellEnd"/>
      <w:r w:rsidRPr="00DC12CF">
        <w:rPr>
          <w:rFonts w:ascii="Arial" w:hAnsi="Arial" w:cs="Arial"/>
        </w:rPr>
        <w:t xml:space="preserve"> is less than </w:t>
      </w:r>
      <w:r w:rsidRPr="00DC12CF">
        <w:rPr>
          <w:rFonts w:cs="Arial"/>
        </w:rPr>
        <w:t>₹</w:t>
      </w:r>
      <w:r w:rsidRPr="00DC12CF">
        <w:rPr>
          <w:rFonts w:ascii="Arial" w:hAnsi="Arial" w:cs="Arial"/>
        </w:rPr>
        <w:t xml:space="preserve"> 1,00,000/-.</w:t>
      </w:r>
    </w:p>
    <w:p w:rsidR="00DC12CF" w:rsidRDefault="00DC12CF" w:rsidP="00DC12CF">
      <w:pPr>
        <w:pStyle w:val="NormalWeb"/>
        <w:jc w:val="both"/>
        <w:rPr>
          <w:rFonts w:ascii="Arial" w:hAnsi="Arial" w:cs="Arial"/>
        </w:rPr>
      </w:pPr>
      <w:r w:rsidRPr="00DC12CF">
        <w:rPr>
          <w:rFonts w:ascii="Arial" w:hAnsi="Arial" w:cs="Arial"/>
        </w:rPr>
        <w:t>     This amendment will take effect from 1st October, 2014.</w:t>
      </w:r>
    </w:p>
    <w:p w:rsidR="00DC12CF" w:rsidRPr="00DC12CF" w:rsidRDefault="00DC12CF" w:rsidP="00DC12CF">
      <w:pPr>
        <w:pStyle w:val="NormalWeb"/>
        <w:pBdr>
          <w:bottom w:val="single" w:sz="4" w:space="1" w:color="auto"/>
        </w:pBdr>
        <w:jc w:val="both"/>
        <w:rPr>
          <w:rFonts w:ascii="Arial" w:hAnsi="Arial" w:cs="Arial"/>
        </w:rPr>
      </w:pPr>
    </w:p>
    <w:p w:rsidR="00DC12CF" w:rsidRPr="0028277E" w:rsidRDefault="00DC12CF" w:rsidP="0028277E">
      <w:pPr>
        <w:autoSpaceDE w:val="0"/>
        <w:autoSpaceDN w:val="0"/>
        <w:adjustRightInd w:val="0"/>
        <w:spacing w:after="0" w:line="240" w:lineRule="auto"/>
        <w:jc w:val="both"/>
        <w:rPr>
          <w:rFonts w:ascii="Arial" w:hAnsi="Arial" w:cs="Arial"/>
          <w:color w:val="231F20"/>
          <w:sz w:val="24"/>
          <w:szCs w:val="24"/>
        </w:rPr>
      </w:pPr>
    </w:p>
    <w:sectPr w:rsidR="00DC12CF" w:rsidRPr="0028277E" w:rsidSect="005015B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28277E"/>
    <w:rsid w:val="0028277E"/>
    <w:rsid w:val="005015BD"/>
    <w:rsid w:val="00D96216"/>
    <w:rsid w:val="00DC12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5B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C12C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C12CF"/>
    <w:rPr>
      <w:b/>
      <w:bCs/>
    </w:rPr>
  </w:style>
</w:styles>
</file>

<file path=word/webSettings.xml><?xml version="1.0" encoding="utf-8"?>
<w:webSettings xmlns:r="http://schemas.openxmlformats.org/officeDocument/2006/relationships" xmlns:w="http://schemas.openxmlformats.org/wordprocessingml/2006/main">
  <w:divs>
    <w:div w:id="902450060">
      <w:bodyDiv w:val="1"/>
      <w:marLeft w:val="0"/>
      <w:marRight w:val="0"/>
      <w:marTop w:val="0"/>
      <w:marBottom w:val="0"/>
      <w:divBdr>
        <w:top w:val="none" w:sz="0" w:space="0" w:color="auto"/>
        <w:left w:val="none" w:sz="0" w:space="0" w:color="auto"/>
        <w:bottom w:val="none" w:sz="0" w:space="0" w:color="auto"/>
        <w:right w:val="none" w:sz="0" w:space="0" w:color="auto"/>
      </w:divBdr>
    </w:div>
    <w:div w:id="1933274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293</Words>
  <Characters>1676</Characters>
  <Application>Microsoft Office Word</Application>
  <DocSecurity>0</DocSecurity>
  <Lines>13</Lines>
  <Paragraphs>3</Paragraphs>
  <ScaleCrop>false</ScaleCrop>
  <Company/>
  <LinksUpToDate>false</LinksUpToDate>
  <CharactersWithSpaces>1966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Kashish</dc:creator>
  <cp:lastModifiedBy>Kashish</cp:lastModifiedBy>
  <cp:revision>2</cp:revision>
  <dcterms:created xsi:type="dcterms:W3CDTF">2014-07-16T09:00:00Z</dcterms:created>
  <dcterms:modified xsi:type="dcterms:W3CDTF">2014-07-16T11:08:00Z</dcterms:modified>
</cp:coreProperties>
</file>